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C29C" w14:textId="77777777" w:rsidR="004F172D" w:rsidRDefault="004F172D" w:rsidP="00441251">
      <w:pPr>
        <w:pStyle w:val="hjvnormal"/>
      </w:pPr>
    </w:p>
    <w:p w14:paraId="6F05B27C" w14:textId="77777777" w:rsidR="004F172D" w:rsidRDefault="004F172D">
      <w:pPr>
        <w:jc w:val="right"/>
      </w:pPr>
    </w:p>
    <w:p w14:paraId="489D3AC1" w14:textId="77777777" w:rsidR="004F172D" w:rsidRDefault="00000000">
      <w:pPr>
        <w:jc w:val="right"/>
      </w:pPr>
      <w:r>
        <w:t xml:space="preserve">DM, CO &amp; HJV </w:t>
      </w:r>
    </w:p>
    <w:p w14:paraId="52E3D3C1" w14:textId="77777777" w:rsidR="004F172D" w:rsidRDefault="00000000">
      <w:pPr>
        <w:jc w:val="right"/>
      </w:pPr>
      <w:r>
        <w:t xml:space="preserve">01.09.2022 </w:t>
      </w:r>
    </w:p>
    <w:p w14:paraId="093F848F" w14:textId="77777777" w:rsidR="004F172D" w:rsidRDefault="004F172D"/>
    <w:p w14:paraId="64CD1593" w14:textId="77777777" w:rsidR="004F172D" w:rsidRDefault="004F172D"/>
    <w:p w14:paraId="2AC18803" w14:textId="77777777" w:rsidR="004F172D" w:rsidRDefault="004F172D"/>
    <w:p w14:paraId="5D8BAC3C" w14:textId="77777777" w:rsidR="004F172D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Fourth partner meeting in Dublin, September 19 – 20</w:t>
      </w:r>
    </w:p>
    <w:p w14:paraId="525B6F22" w14:textId="77777777" w:rsidR="004F172D" w:rsidRDefault="004F172D"/>
    <w:p w14:paraId="18C3566D" w14:textId="77777777" w:rsidR="004F172D" w:rsidRDefault="00000000">
      <w:pPr>
        <w:spacing w:befor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Programme and Agenda, version2</w:t>
      </w:r>
    </w:p>
    <w:p w14:paraId="18D75CBB" w14:textId="77777777" w:rsidR="004F172D" w:rsidRDefault="004F172D"/>
    <w:p w14:paraId="190D3034" w14:textId="77777777" w:rsidR="004F172D" w:rsidRDefault="004F172D"/>
    <w:p w14:paraId="29FEEC32" w14:textId="77777777" w:rsidR="004F172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Content</w:t>
      </w:r>
    </w:p>
    <w:sdt>
      <w:sdtPr>
        <w:rPr>
          <w:b w:val="0"/>
          <w:bCs w:val="0"/>
          <w:noProof w:val="0"/>
          <w:sz w:val="22"/>
        </w:rPr>
        <w:id w:val="-2138403926"/>
        <w:docPartObj>
          <w:docPartGallery w:val="Table of Contents"/>
          <w:docPartUnique/>
        </w:docPartObj>
      </w:sdtPr>
      <w:sdtContent>
        <w:p w14:paraId="516DB393" w14:textId="3FF83F05" w:rsidR="00441251" w:rsidRDefault="00000000">
          <w:pPr>
            <w:pStyle w:val="Indholdsfortegnelse2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da-DK" w:eastAsia="da-DK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3002761" w:history="1">
            <w:r w:rsidR="00441251" w:rsidRPr="00E46133">
              <w:rPr>
                <w:rStyle w:val="Hyperlink"/>
              </w:rPr>
              <w:t>Time and place</w:t>
            </w:r>
            <w:r w:rsidR="00441251">
              <w:rPr>
                <w:webHidden/>
              </w:rPr>
              <w:tab/>
            </w:r>
            <w:r w:rsidR="00441251">
              <w:rPr>
                <w:webHidden/>
              </w:rPr>
              <w:fldChar w:fldCharType="begin"/>
            </w:r>
            <w:r w:rsidR="00441251">
              <w:rPr>
                <w:webHidden/>
              </w:rPr>
              <w:instrText xml:space="preserve"> PAGEREF _Toc113002761 \h </w:instrText>
            </w:r>
            <w:r w:rsidR="00441251">
              <w:rPr>
                <w:webHidden/>
              </w:rPr>
            </w:r>
            <w:r w:rsidR="00441251">
              <w:rPr>
                <w:webHidden/>
              </w:rPr>
              <w:fldChar w:fldCharType="separate"/>
            </w:r>
            <w:r w:rsidR="00441251">
              <w:rPr>
                <w:webHidden/>
              </w:rPr>
              <w:t>1</w:t>
            </w:r>
            <w:r w:rsidR="00441251">
              <w:rPr>
                <w:webHidden/>
              </w:rPr>
              <w:fldChar w:fldCharType="end"/>
            </w:r>
          </w:hyperlink>
        </w:p>
        <w:p w14:paraId="788EF87F" w14:textId="6F8D25C6" w:rsidR="00441251" w:rsidRDefault="00000000">
          <w:pPr>
            <w:pStyle w:val="Indholdsfortegnelse2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da-DK" w:eastAsia="da-DK"/>
            </w:rPr>
          </w:pPr>
          <w:hyperlink w:anchor="_Toc113002762" w:history="1">
            <w:r w:rsidR="00441251" w:rsidRPr="00E46133">
              <w:rPr>
                <w:rStyle w:val="Hyperlink"/>
              </w:rPr>
              <w:t>Practical information</w:t>
            </w:r>
            <w:r w:rsidR="00441251">
              <w:rPr>
                <w:webHidden/>
              </w:rPr>
              <w:tab/>
            </w:r>
            <w:r w:rsidR="00441251">
              <w:rPr>
                <w:webHidden/>
              </w:rPr>
              <w:fldChar w:fldCharType="begin"/>
            </w:r>
            <w:r w:rsidR="00441251">
              <w:rPr>
                <w:webHidden/>
              </w:rPr>
              <w:instrText xml:space="preserve"> PAGEREF _Toc113002762 \h </w:instrText>
            </w:r>
            <w:r w:rsidR="00441251">
              <w:rPr>
                <w:webHidden/>
              </w:rPr>
            </w:r>
            <w:r w:rsidR="00441251">
              <w:rPr>
                <w:webHidden/>
              </w:rPr>
              <w:fldChar w:fldCharType="separate"/>
            </w:r>
            <w:r w:rsidR="00441251">
              <w:rPr>
                <w:webHidden/>
              </w:rPr>
              <w:t>2</w:t>
            </w:r>
            <w:r w:rsidR="00441251">
              <w:rPr>
                <w:webHidden/>
              </w:rPr>
              <w:fldChar w:fldCharType="end"/>
            </w:r>
          </w:hyperlink>
        </w:p>
        <w:p w14:paraId="1FE02822" w14:textId="1B388754" w:rsidR="00441251" w:rsidRDefault="00000000">
          <w:pPr>
            <w:pStyle w:val="Indholdsfortegnelse2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da-DK" w:eastAsia="da-DK"/>
            </w:rPr>
          </w:pPr>
          <w:hyperlink w:anchor="_Toc113002763" w:history="1">
            <w:r w:rsidR="00441251" w:rsidRPr="00E46133">
              <w:rPr>
                <w:rStyle w:val="Hyperlink"/>
              </w:rPr>
              <w:t>Expected participants:</w:t>
            </w:r>
            <w:r w:rsidR="00441251">
              <w:rPr>
                <w:webHidden/>
              </w:rPr>
              <w:tab/>
            </w:r>
            <w:r w:rsidR="00441251">
              <w:rPr>
                <w:webHidden/>
              </w:rPr>
              <w:fldChar w:fldCharType="begin"/>
            </w:r>
            <w:r w:rsidR="00441251">
              <w:rPr>
                <w:webHidden/>
              </w:rPr>
              <w:instrText xml:space="preserve"> PAGEREF _Toc113002763 \h </w:instrText>
            </w:r>
            <w:r w:rsidR="00441251">
              <w:rPr>
                <w:webHidden/>
              </w:rPr>
            </w:r>
            <w:r w:rsidR="00441251">
              <w:rPr>
                <w:webHidden/>
              </w:rPr>
              <w:fldChar w:fldCharType="separate"/>
            </w:r>
            <w:r w:rsidR="00441251">
              <w:rPr>
                <w:webHidden/>
              </w:rPr>
              <w:t>2</w:t>
            </w:r>
            <w:r w:rsidR="00441251">
              <w:rPr>
                <w:webHidden/>
              </w:rPr>
              <w:fldChar w:fldCharType="end"/>
            </w:r>
          </w:hyperlink>
        </w:p>
        <w:p w14:paraId="75706DE6" w14:textId="387446C4" w:rsidR="00441251" w:rsidRDefault="00000000">
          <w:pPr>
            <w:pStyle w:val="Indholdsfortegnelse2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da-DK" w:eastAsia="da-DK"/>
            </w:rPr>
          </w:pPr>
          <w:hyperlink w:anchor="_Toc113002764" w:history="1">
            <w:r w:rsidR="00441251" w:rsidRPr="00E46133">
              <w:rPr>
                <w:rStyle w:val="Hyperlink"/>
              </w:rPr>
              <w:t>Appendices:</w:t>
            </w:r>
            <w:r w:rsidR="00441251">
              <w:rPr>
                <w:webHidden/>
              </w:rPr>
              <w:tab/>
            </w:r>
            <w:r w:rsidR="00441251">
              <w:rPr>
                <w:webHidden/>
              </w:rPr>
              <w:fldChar w:fldCharType="begin"/>
            </w:r>
            <w:r w:rsidR="00441251">
              <w:rPr>
                <w:webHidden/>
              </w:rPr>
              <w:instrText xml:space="preserve"> PAGEREF _Toc113002764 \h </w:instrText>
            </w:r>
            <w:r w:rsidR="00441251">
              <w:rPr>
                <w:webHidden/>
              </w:rPr>
            </w:r>
            <w:r w:rsidR="00441251">
              <w:rPr>
                <w:webHidden/>
              </w:rPr>
              <w:fldChar w:fldCharType="separate"/>
            </w:r>
            <w:r w:rsidR="00441251">
              <w:rPr>
                <w:webHidden/>
              </w:rPr>
              <w:t>3</w:t>
            </w:r>
            <w:r w:rsidR="00441251">
              <w:rPr>
                <w:webHidden/>
              </w:rPr>
              <w:fldChar w:fldCharType="end"/>
            </w:r>
          </w:hyperlink>
        </w:p>
        <w:p w14:paraId="753510AE" w14:textId="27B84353" w:rsidR="00441251" w:rsidRDefault="00000000">
          <w:pPr>
            <w:pStyle w:val="Indholdsfortegnelse2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da-DK" w:eastAsia="da-DK"/>
            </w:rPr>
          </w:pPr>
          <w:hyperlink w:anchor="_Toc113002765" w:history="1">
            <w:r w:rsidR="00441251" w:rsidRPr="00E46133">
              <w:rPr>
                <w:rStyle w:val="Hyperlink"/>
              </w:rPr>
              <w:t>Agenda of the meeting (version 1 – 01.09.2022)</w:t>
            </w:r>
            <w:r w:rsidR="00441251">
              <w:rPr>
                <w:webHidden/>
              </w:rPr>
              <w:tab/>
            </w:r>
            <w:r w:rsidR="00441251">
              <w:rPr>
                <w:webHidden/>
              </w:rPr>
              <w:fldChar w:fldCharType="begin"/>
            </w:r>
            <w:r w:rsidR="00441251">
              <w:rPr>
                <w:webHidden/>
              </w:rPr>
              <w:instrText xml:space="preserve"> PAGEREF _Toc113002765 \h </w:instrText>
            </w:r>
            <w:r w:rsidR="00441251">
              <w:rPr>
                <w:webHidden/>
              </w:rPr>
            </w:r>
            <w:r w:rsidR="00441251">
              <w:rPr>
                <w:webHidden/>
              </w:rPr>
              <w:fldChar w:fldCharType="separate"/>
            </w:r>
            <w:r w:rsidR="00441251">
              <w:rPr>
                <w:webHidden/>
              </w:rPr>
              <w:t>3</w:t>
            </w:r>
            <w:r w:rsidR="00441251">
              <w:rPr>
                <w:webHidden/>
              </w:rPr>
              <w:fldChar w:fldCharType="end"/>
            </w:r>
          </w:hyperlink>
        </w:p>
        <w:p w14:paraId="0FCDD46E" w14:textId="583D58C4" w:rsidR="00441251" w:rsidRDefault="00000000">
          <w:pPr>
            <w:pStyle w:val="Indholdsfortegnelse3"/>
            <w:tabs>
              <w:tab w:val="righ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113002766" w:history="1">
            <w:r w:rsidR="00441251" w:rsidRPr="00E46133">
              <w:rPr>
                <w:rStyle w:val="Hyperlink"/>
                <w:noProof/>
              </w:rPr>
              <w:t>Monday, Sept 19: 9:00 – 16:00</w:t>
            </w:r>
            <w:r w:rsidR="00441251">
              <w:rPr>
                <w:noProof/>
                <w:webHidden/>
              </w:rPr>
              <w:tab/>
            </w:r>
            <w:r w:rsidR="00441251">
              <w:rPr>
                <w:noProof/>
                <w:webHidden/>
              </w:rPr>
              <w:fldChar w:fldCharType="begin"/>
            </w:r>
            <w:r w:rsidR="00441251">
              <w:rPr>
                <w:noProof/>
                <w:webHidden/>
              </w:rPr>
              <w:instrText xml:space="preserve"> PAGEREF _Toc113002766 \h </w:instrText>
            </w:r>
            <w:r w:rsidR="00441251">
              <w:rPr>
                <w:noProof/>
                <w:webHidden/>
              </w:rPr>
            </w:r>
            <w:r w:rsidR="00441251">
              <w:rPr>
                <w:noProof/>
                <w:webHidden/>
              </w:rPr>
              <w:fldChar w:fldCharType="separate"/>
            </w:r>
            <w:r w:rsidR="00441251">
              <w:rPr>
                <w:noProof/>
                <w:webHidden/>
              </w:rPr>
              <w:t>3</w:t>
            </w:r>
            <w:r w:rsidR="00441251">
              <w:rPr>
                <w:noProof/>
                <w:webHidden/>
              </w:rPr>
              <w:fldChar w:fldCharType="end"/>
            </w:r>
          </w:hyperlink>
        </w:p>
        <w:p w14:paraId="665B451E" w14:textId="3C3B3564" w:rsidR="00441251" w:rsidRDefault="00000000">
          <w:pPr>
            <w:pStyle w:val="Indholdsfortegnelse3"/>
            <w:tabs>
              <w:tab w:val="righ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113002767" w:history="1">
            <w:r w:rsidR="00441251" w:rsidRPr="00E46133">
              <w:rPr>
                <w:rStyle w:val="Hyperlink"/>
                <w:noProof/>
              </w:rPr>
              <w:t>Tuesday, Sept 20: 9:00 – 12:00</w:t>
            </w:r>
            <w:r w:rsidR="00441251">
              <w:rPr>
                <w:noProof/>
                <w:webHidden/>
              </w:rPr>
              <w:tab/>
            </w:r>
            <w:r w:rsidR="00441251">
              <w:rPr>
                <w:noProof/>
                <w:webHidden/>
              </w:rPr>
              <w:fldChar w:fldCharType="begin"/>
            </w:r>
            <w:r w:rsidR="00441251">
              <w:rPr>
                <w:noProof/>
                <w:webHidden/>
              </w:rPr>
              <w:instrText xml:space="preserve"> PAGEREF _Toc113002767 \h </w:instrText>
            </w:r>
            <w:r w:rsidR="00441251">
              <w:rPr>
                <w:noProof/>
                <w:webHidden/>
              </w:rPr>
            </w:r>
            <w:r w:rsidR="00441251">
              <w:rPr>
                <w:noProof/>
                <w:webHidden/>
              </w:rPr>
              <w:fldChar w:fldCharType="separate"/>
            </w:r>
            <w:r w:rsidR="00441251">
              <w:rPr>
                <w:noProof/>
                <w:webHidden/>
              </w:rPr>
              <w:t>4</w:t>
            </w:r>
            <w:r w:rsidR="00441251">
              <w:rPr>
                <w:noProof/>
                <w:webHidden/>
              </w:rPr>
              <w:fldChar w:fldCharType="end"/>
            </w:r>
          </w:hyperlink>
        </w:p>
        <w:p w14:paraId="6FC45EC9" w14:textId="567782D6" w:rsidR="004F172D" w:rsidRDefault="00000000">
          <w:pPr>
            <w:rPr>
              <w:b/>
              <w:smallCaps/>
              <w:sz w:val="20"/>
              <w:szCs w:val="20"/>
            </w:rPr>
          </w:pPr>
          <w:r>
            <w:fldChar w:fldCharType="end"/>
          </w:r>
        </w:p>
      </w:sdtContent>
    </w:sdt>
    <w:p w14:paraId="5B753449" w14:textId="77777777" w:rsidR="004F172D" w:rsidRDefault="004F172D"/>
    <w:p w14:paraId="3A63CAAF" w14:textId="77777777" w:rsidR="004F172D" w:rsidRDefault="00000000">
      <w:pPr>
        <w:pStyle w:val="Overskrift2"/>
      </w:pPr>
      <w:bookmarkStart w:id="0" w:name="_Toc113002761"/>
      <w:r>
        <w:t>Time and place</w:t>
      </w:r>
      <w:bookmarkEnd w:id="0"/>
      <w:r>
        <w:t xml:space="preserve"> </w:t>
      </w:r>
    </w:p>
    <w:p w14:paraId="21636036" w14:textId="77777777" w:rsidR="004F172D" w:rsidRDefault="00000000">
      <w:pPr>
        <w:spacing w:before="120"/>
        <w:rPr>
          <w:b/>
        </w:rPr>
      </w:pPr>
      <w:r>
        <w:rPr>
          <w:b/>
        </w:rPr>
        <w:t xml:space="preserve">Time: </w:t>
      </w:r>
      <w:r>
        <w:rPr>
          <w:b/>
        </w:rPr>
        <w:tab/>
        <w:t xml:space="preserve">Monday, Sept 19, 9:00 – 16:00 and a common dinner afterwards.  </w:t>
      </w:r>
    </w:p>
    <w:p w14:paraId="7C6EB9C7" w14:textId="77777777" w:rsidR="004F172D" w:rsidRDefault="00000000">
      <w:pPr>
        <w:rPr>
          <w:b/>
        </w:rPr>
      </w:pPr>
      <w:r>
        <w:rPr>
          <w:b/>
        </w:rPr>
        <w:tab/>
      </w:r>
      <w:r>
        <w:rPr>
          <w:b/>
        </w:rPr>
        <w:tab/>
        <w:t>Tuesday, Sept 20, 9:00 – 12:00 with a common lunch afterwards, 12 – 13</w:t>
      </w:r>
    </w:p>
    <w:p w14:paraId="3ED9F00B" w14:textId="77777777" w:rsidR="004F172D" w:rsidRDefault="00000000">
      <w:pPr>
        <w:spacing w:before="120"/>
        <w:rPr>
          <w:i/>
        </w:rPr>
      </w:pPr>
      <w:r>
        <w:rPr>
          <w:i/>
        </w:rPr>
        <w:tab/>
      </w:r>
      <w:r>
        <w:rPr>
          <w:i/>
        </w:rPr>
        <w:tab/>
        <w:t xml:space="preserve">Time frame: You arrive Sunday and can depart Tuesday afternoon. </w:t>
      </w:r>
    </w:p>
    <w:p w14:paraId="49DAAD70" w14:textId="77777777" w:rsidR="004F172D" w:rsidRDefault="00000000">
      <w:pPr>
        <w:spacing w:before="120"/>
      </w:pPr>
      <w:r>
        <w:rPr>
          <w:b/>
        </w:rPr>
        <w:t xml:space="preserve">Place: </w:t>
      </w:r>
      <w:r>
        <w:rPr>
          <w:b/>
        </w:rPr>
        <w:tab/>
      </w:r>
      <w:r>
        <w:t xml:space="preserve">MACRO Community Centre, 1 Green Street, Dublin D07 X6NR. </w:t>
      </w:r>
    </w:p>
    <w:p w14:paraId="653C7A8D" w14:textId="77777777" w:rsidR="004F172D" w:rsidRDefault="00000000">
      <w:r>
        <w:tab/>
        <w:t xml:space="preserve">See the website of the Community centre: </w:t>
      </w:r>
      <w:hyperlink r:id="rId8">
        <w:r>
          <w:rPr>
            <w:color w:val="0000FF"/>
            <w:u w:val="single"/>
          </w:rPr>
          <w:t>https://www.macrocommunity.ie/</w:t>
        </w:r>
      </w:hyperlink>
      <w:r>
        <w:t xml:space="preserve"> </w:t>
      </w:r>
    </w:p>
    <w:p w14:paraId="5C365D65" w14:textId="77777777" w:rsidR="004F172D" w:rsidRDefault="00000000">
      <w:r>
        <w:tab/>
        <w:t xml:space="preserve">See the </w:t>
      </w:r>
      <w:proofErr w:type="spellStart"/>
      <w:r>
        <w:t>facebook</w:t>
      </w:r>
      <w:proofErr w:type="spellEnd"/>
      <w:r>
        <w:t xml:space="preserve"> of the Community centre: </w:t>
      </w:r>
      <w:hyperlink r:id="rId9">
        <w:r>
          <w:rPr>
            <w:color w:val="0000FF"/>
            <w:u w:val="single"/>
          </w:rPr>
          <w:t>https://www.facebook.com/macrobuilding</w:t>
        </w:r>
      </w:hyperlink>
      <w:r>
        <w:t xml:space="preserve"> </w:t>
      </w:r>
    </w:p>
    <w:p w14:paraId="2CA9D44B" w14:textId="77777777" w:rsidR="004F172D" w:rsidRDefault="00000000">
      <w:r>
        <w:tab/>
        <w:t>See the google map: [</w:t>
      </w:r>
      <w:hyperlink r:id="rId10">
        <w:r>
          <w:rPr>
            <w:color w:val="0000FF"/>
            <w:u w:val="single"/>
          </w:rPr>
          <w:t>Google Maps</w:t>
        </w:r>
      </w:hyperlink>
      <w:r>
        <w:t>]</w:t>
      </w:r>
    </w:p>
    <w:p w14:paraId="0A420A9B" w14:textId="77777777" w:rsidR="004F172D" w:rsidRDefault="004F172D">
      <w:pPr>
        <w:spacing w:before="120"/>
        <w:rPr>
          <w:b/>
        </w:rPr>
      </w:pPr>
    </w:p>
    <w:p w14:paraId="229D891E" w14:textId="77777777" w:rsidR="004F172D" w:rsidRDefault="00000000">
      <w:pPr>
        <w:ind w:left="714"/>
      </w:pPr>
      <w:r>
        <w:rPr>
          <w:noProof/>
        </w:rPr>
        <w:drawing>
          <wp:inline distT="0" distB="0" distL="0" distR="0" wp14:anchorId="35A2AF9B" wp14:editId="3D3793E4">
            <wp:extent cx="3064955" cy="2161187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955" cy="2161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A20F34" w14:textId="77777777" w:rsidR="004F172D" w:rsidRDefault="00000000">
      <w:pPr>
        <w:rPr>
          <w:rFonts w:ascii="Arial" w:eastAsia="Arial" w:hAnsi="Arial" w:cs="Arial"/>
          <w:b/>
          <w:color w:val="1F497D"/>
          <w:sz w:val="24"/>
          <w:szCs w:val="24"/>
        </w:rPr>
      </w:pPr>
      <w:r>
        <w:br w:type="page"/>
      </w:r>
    </w:p>
    <w:p w14:paraId="342E066C" w14:textId="77777777" w:rsidR="004F172D" w:rsidRDefault="00000000">
      <w:pPr>
        <w:pStyle w:val="Overskrift2"/>
      </w:pPr>
      <w:bookmarkStart w:id="1" w:name="_Toc113002762"/>
      <w:r>
        <w:lastRenderedPageBreak/>
        <w:t>Practical information</w:t>
      </w:r>
      <w:bookmarkEnd w:id="1"/>
      <w:r>
        <w:t xml:space="preserve"> </w:t>
      </w:r>
    </w:p>
    <w:p w14:paraId="64B9307A" w14:textId="77777777" w:rsidR="004F172D" w:rsidRDefault="00000000">
      <w:pPr>
        <w:spacing w:before="120"/>
        <w:rPr>
          <w:b/>
        </w:rPr>
      </w:pPr>
      <w:r>
        <w:rPr>
          <w:b/>
        </w:rPr>
        <w:t>Refunding of costs &amp; needed documentation</w:t>
      </w:r>
    </w:p>
    <w:p w14:paraId="2F85B0F5" w14:textId="77777777" w:rsidR="004F172D" w:rsidRDefault="00000000">
      <w:r>
        <w:t xml:space="preserve">The gross unit support is 575 euro per foreign participant, and two participants per organisation. </w:t>
      </w:r>
    </w:p>
    <w:p w14:paraId="36E26B6A" w14:textId="77777777" w:rsidR="004F172D" w:rsidRDefault="00000000">
      <w:r>
        <w:t xml:space="preserve">This amount will be refunded (minus each partner’s share of the host cost for common meals and other possible common costs). </w:t>
      </w:r>
    </w:p>
    <w:p w14:paraId="273F9521" w14:textId="77777777" w:rsidR="004F172D" w:rsidRDefault="00000000">
      <w:pPr>
        <w:spacing w:before="120"/>
      </w:pPr>
      <w:r>
        <w:t xml:space="preserve">The needed documentation for your participation is the signed attendance list for each meeting day as well as a copy of your travel ticket/boarding card to confirm your place of departure. </w:t>
      </w:r>
    </w:p>
    <w:p w14:paraId="4D48E1BD" w14:textId="77777777" w:rsidR="004F172D" w:rsidRDefault="00000000">
      <w:pPr>
        <w:spacing w:before="120" w:line="276" w:lineRule="auto"/>
        <w:jc w:val="both"/>
        <w:rPr>
          <w:b/>
        </w:rPr>
      </w:pPr>
      <w:r>
        <w:rPr>
          <w:b/>
        </w:rPr>
        <w:t>Hotel</w:t>
      </w:r>
    </w:p>
    <w:p w14:paraId="0008E5D5" w14:textId="77777777" w:rsidR="004F172D" w:rsidRDefault="00000000">
      <w:pPr>
        <w:jc w:val="both"/>
      </w:pPr>
      <w:r>
        <w:t xml:space="preserve">For accommodation, Damien sent June 15 an email with a list of possible hotels to book, or you can find other suitable hotels at </w:t>
      </w:r>
      <w:hyperlink r:id="rId12">
        <w:r>
          <w:rPr>
            <w:color w:val="0000FF"/>
            <w:u w:val="single"/>
          </w:rPr>
          <w:t>www.booking.com</w:t>
        </w:r>
      </w:hyperlink>
      <w:r>
        <w:t xml:space="preserve"> or at </w:t>
      </w:r>
      <w:hyperlink r:id="rId13">
        <w:r>
          <w:rPr>
            <w:color w:val="0000FF"/>
            <w:u w:val="single"/>
          </w:rPr>
          <w:t>www.hotel.com</w:t>
        </w:r>
      </w:hyperlink>
      <w:r>
        <w:t xml:space="preserve"> or the like.  </w:t>
      </w:r>
    </w:p>
    <w:p w14:paraId="7065CB82" w14:textId="77777777" w:rsidR="004F172D" w:rsidRDefault="00000000">
      <w:pPr>
        <w:jc w:val="both"/>
      </w:pPr>
      <w:r>
        <w:t xml:space="preserve">./. PDF-print of Damiens mail with hotels is attached. </w:t>
      </w:r>
    </w:p>
    <w:p w14:paraId="0C3D1DBC" w14:textId="77777777" w:rsidR="004F172D" w:rsidRDefault="00000000">
      <w:pPr>
        <w:spacing w:before="120"/>
        <w:jc w:val="both"/>
        <w:rPr>
          <w:b/>
        </w:rPr>
      </w:pPr>
      <w:r>
        <w:rPr>
          <w:b/>
        </w:rPr>
        <w:t>Travel information</w:t>
      </w:r>
    </w:p>
    <w:p w14:paraId="1FAA7EF4" w14:textId="77777777" w:rsidR="004F172D" w:rsidRDefault="00000000">
      <w:pPr>
        <w:jc w:val="both"/>
      </w:pPr>
      <w:r>
        <w:t xml:space="preserve">Dublin Airport is conveniently located approximately 10 km north of Dublin city centre with access to </w:t>
      </w:r>
      <w:proofErr w:type="gramStart"/>
      <w:r>
        <w:t>a large number of</w:t>
      </w:r>
      <w:proofErr w:type="gramEnd"/>
      <w:r>
        <w:t xml:space="preserve"> buses, coaches and taxis. For travel options from Dublin Airport to the city, see </w:t>
      </w:r>
      <w:hyperlink r:id="rId14" w:anchor="/">
        <w:r>
          <w:rPr>
            <w:color w:val="0000FF"/>
            <w:u w:val="single"/>
          </w:rPr>
          <w:t>https://www.dublinairport.com/#/</w:t>
        </w:r>
      </w:hyperlink>
      <w:r>
        <w:t xml:space="preserve"> </w:t>
      </w:r>
    </w:p>
    <w:p w14:paraId="6AD51F52" w14:textId="77777777" w:rsidR="004F172D" w:rsidRDefault="00000000">
      <w:pPr>
        <w:spacing w:before="120"/>
        <w:jc w:val="both"/>
        <w:rPr>
          <w:color w:val="000000"/>
        </w:rPr>
      </w:pPr>
      <w:r>
        <w:t xml:space="preserve">Travel by taxi to the city centre takes approx. 20 min. </w:t>
      </w:r>
      <w:r>
        <w:rPr>
          <w:color w:val="000000"/>
        </w:rPr>
        <w:t xml:space="preserve">The estimated cost is between €25 - €30. Please note this is an estimated fare and prices may vary depending on traffic at different times. </w:t>
      </w:r>
    </w:p>
    <w:p w14:paraId="0D1F6DF9" w14:textId="77777777" w:rsidR="004F172D" w:rsidRDefault="00000000">
      <w:pPr>
        <w:spacing w:before="120"/>
        <w:rPr>
          <w:b/>
        </w:rPr>
      </w:pPr>
      <w:r>
        <w:rPr>
          <w:b/>
        </w:rPr>
        <w:t>Your luggage after possible check-out at the hotel</w:t>
      </w:r>
    </w:p>
    <w:p w14:paraId="09CAB391" w14:textId="75955DC1" w:rsidR="004F172D" w:rsidRDefault="00000000">
      <w:r>
        <w:t>If you wish, you can the second day bring your luggage to the meeting venue (MACRO Community Centre</w:t>
      </w:r>
      <w:proofErr w:type="gramStart"/>
      <w:r>
        <w:t>)</w:t>
      </w:r>
      <w:proofErr w:type="gramEnd"/>
      <w:r>
        <w:t xml:space="preserve"> and you can keep it here and </w:t>
      </w:r>
      <w:r w:rsidR="00441251">
        <w:t>get</w:t>
      </w:r>
      <w:r>
        <w:t xml:space="preserve"> it after the meeting</w:t>
      </w:r>
      <w:r w:rsidR="00441251">
        <w:t xml:space="preserve"> </w:t>
      </w:r>
      <w:r>
        <w:t xml:space="preserve">or after we return from the lunch (tbc).  </w:t>
      </w:r>
    </w:p>
    <w:p w14:paraId="40576771" w14:textId="77777777" w:rsidR="004F172D" w:rsidRDefault="00000000">
      <w:pPr>
        <w:spacing w:before="120"/>
        <w:rPr>
          <w:b/>
        </w:rPr>
      </w:pPr>
      <w:r>
        <w:rPr>
          <w:b/>
        </w:rPr>
        <w:t>Meals during the meeting</w:t>
      </w:r>
    </w:p>
    <w:p w14:paraId="74282281" w14:textId="77777777" w:rsidR="004F172D" w:rsidRDefault="00000000">
      <w:r>
        <w:t>Breakfasts Monday and Tuesday probably at the hotel before the meeting</w:t>
      </w:r>
    </w:p>
    <w:p w14:paraId="42C0A181" w14:textId="77777777" w:rsidR="004F172D" w:rsidRDefault="00000000">
      <w:r>
        <w:t>Coffee breaks Monday morning and afternoon, and Tuesday morning in the meeting room.</w:t>
      </w:r>
    </w:p>
    <w:p w14:paraId="7300A867" w14:textId="77777777" w:rsidR="004F172D" w:rsidRDefault="00000000">
      <w:r>
        <w:t>Monday: Lunch 12 – 13 at Sparks Bistro [</w:t>
      </w:r>
      <w:hyperlink r:id="rId15">
        <w:r>
          <w:rPr>
            <w:color w:val="1155CC"/>
            <w:u w:val="single"/>
          </w:rPr>
          <w:t>map</w:t>
        </w:r>
      </w:hyperlink>
      <w:r>
        <w:t>]  /  Dinner 19 – 21 at The Woollen Mills [</w:t>
      </w:r>
      <w:hyperlink r:id="rId16">
        <w:r>
          <w:rPr>
            <w:color w:val="1155CC"/>
            <w:u w:val="single"/>
          </w:rPr>
          <w:t>map</w:t>
        </w:r>
      </w:hyperlink>
      <w:r>
        <w:t>]</w:t>
      </w:r>
    </w:p>
    <w:p w14:paraId="7B496FC0" w14:textId="7E454C5F" w:rsidR="004F172D" w:rsidRDefault="00000000">
      <w:r>
        <w:t>Tuesday: Lunch 12</w:t>
      </w:r>
      <w:r w:rsidR="00441251">
        <w:t>:15</w:t>
      </w:r>
      <w:r>
        <w:t xml:space="preserve"> – 13</w:t>
      </w:r>
      <w:r w:rsidR="00441251">
        <w:t>:15</w:t>
      </w:r>
      <w:r>
        <w:t xml:space="preserve"> at Brother Hubbard [</w:t>
      </w:r>
      <w:hyperlink r:id="rId17">
        <w:r>
          <w:rPr>
            <w:color w:val="1155CC"/>
            <w:u w:val="single"/>
          </w:rPr>
          <w:t>map</w:t>
        </w:r>
      </w:hyperlink>
      <w:r>
        <w:t>]</w:t>
      </w:r>
    </w:p>
    <w:p w14:paraId="4B510E2A" w14:textId="77777777" w:rsidR="004F172D" w:rsidRDefault="00000000">
      <w:pPr>
        <w:pStyle w:val="Overskrift2"/>
      </w:pPr>
      <w:bookmarkStart w:id="2" w:name="_Toc113002763"/>
      <w:r>
        <w:t>Expected participants:</w:t>
      </w:r>
      <w:bookmarkEnd w:id="2"/>
    </w:p>
    <w:p w14:paraId="7F992D02" w14:textId="77777777" w:rsidR="004F172D" w:rsidRDefault="00000000">
      <w:r>
        <w:t>Conor O'Leary, Creative Lives (IE)</w:t>
      </w:r>
      <w:r>
        <w:tab/>
      </w:r>
      <w:r>
        <w:tab/>
        <w:t>(+353) (0) 87 904 8095</w:t>
      </w:r>
    </w:p>
    <w:p w14:paraId="32609811" w14:textId="77777777" w:rsidR="004F172D" w:rsidRDefault="00000000">
      <w:r>
        <w:t>Damien McGlynn, Creative Lives (IE) (at dinner)</w:t>
      </w:r>
      <w:r>
        <w:tab/>
        <w:t>(+353) (0) 87 108 7587</w:t>
      </w:r>
    </w:p>
    <w:p w14:paraId="3EB6A535" w14:textId="77777777" w:rsidR="004F172D" w:rsidRDefault="00000000" w:rsidP="00441251">
      <w:pPr>
        <w:spacing w:before="120"/>
      </w:pPr>
      <w:r>
        <w:t>Agnieszka Dadak, FAIE (PL)</w:t>
      </w:r>
      <w:r>
        <w:tab/>
      </w:r>
      <w:r>
        <w:tab/>
      </w:r>
      <w:r>
        <w:tab/>
        <w:t>(+48) 511 551 439</w:t>
      </w:r>
    </w:p>
    <w:p w14:paraId="7FECC4B5" w14:textId="77777777" w:rsidR="004F172D" w:rsidRDefault="00000000">
      <w:pPr>
        <w:spacing w:line="264" w:lineRule="auto"/>
      </w:pPr>
      <w:r>
        <w:t>Rafal Dadak, FAIE (PL)</w:t>
      </w:r>
      <w:r>
        <w:tab/>
      </w:r>
      <w:r>
        <w:tab/>
      </w:r>
      <w:r>
        <w:tab/>
      </w:r>
      <w:r>
        <w:tab/>
        <w:t>(+48) 881 676 468</w:t>
      </w:r>
    </w:p>
    <w:p w14:paraId="39434785" w14:textId="5E79BED8" w:rsidR="004F172D" w:rsidRDefault="00A03375" w:rsidP="00441251">
      <w:pPr>
        <w:spacing w:before="120" w:line="264" w:lineRule="auto"/>
      </w:pPr>
      <w:r>
        <w:t xml:space="preserve">Helena </w:t>
      </w:r>
      <w:proofErr w:type="spellStart"/>
      <w:r>
        <w:t>Deiss</w:t>
      </w:r>
      <w:proofErr w:type="spellEnd"/>
      <w:r w:rsidR="00000000">
        <w:t>, EDUCULT (AT)</w:t>
      </w:r>
      <w:r w:rsidR="00000000">
        <w:tab/>
      </w:r>
      <w:r w:rsidR="00000000">
        <w:tab/>
      </w:r>
      <w:r w:rsidR="00000000">
        <w:tab/>
        <w:t xml:space="preserve">(+43) </w:t>
      </w:r>
    </w:p>
    <w:p w14:paraId="651B8538" w14:textId="77777777" w:rsidR="004F172D" w:rsidRDefault="00000000" w:rsidP="00441251">
      <w:pPr>
        <w:spacing w:before="120" w:line="264" w:lineRule="auto"/>
      </w:pPr>
      <w:r>
        <w:t>Marjeta Turk, JSKD (SI)</w:t>
      </w:r>
      <w:r>
        <w:tab/>
      </w:r>
      <w:r>
        <w:tab/>
      </w:r>
      <w:r>
        <w:tab/>
      </w:r>
      <w:r>
        <w:tab/>
        <w:t>(+386) 31 817 358</w:t>
      </w:r>
    </w:p>
    <w:p w14:paraId="6BD28F41" w14:textId="77777777" w:rsidR="004F172D" w:rsidRDefault="00000000">
      <w:pPr>
        <w:spacing w:line="264" w:lineRule="auto"/>
      </w:pPr>
      <w:r>
        <w:t>David Kraševec, JSKD (SI)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t>(+386) 040 418 584</w:t>
      </w:r>
    </w:p>
    <w:p w14:paraId="07CEAF9F" w14:textId="77777777" w:rsidR="004F172D" w:rsidRDefault="00000000" w:rsidP="00441251">
      <w:pPr>
        <w:spacing w:before="120" w:line="264" w:lineRule="auto"/>
      </w:pPr>
      <w:r>
        <w:t>Bente von Schindel, KSD (DK)</w:t>
      </w:r>
      <w:r>
        <w:tab/>
      </w:r>
      <w:r>
        <w:tab/>
      </w:r>
      <w:r>
        <w:tab/>
        <w:t>(+45) 29 64 70 40</w:t>
      </w:r>
    </w:p>
    <w:p w14:paraId="1F3415BE" w14:textId="77777777" w:rsidR="004F172D" w:rsidRDefault="00000000">
      <w:pPr>
        <w:spacing w:line="264" w:lineRule="auto"/>
      </w:pPr>
      <w:r>
        <w:t>Hans Jørgen Vodsgaard, Interfolk (DK)</w:t>
      </w:r>
      <w:r>
        <w:tab/>
      </w:r>
      <w:r>
        <w:tab/>
        <w:t>(+45) 51 300 320</w:t>
      </w:r>
    </w:p>
    <w:p w14:paraId="2C32EF98" w14:textId="77777777" w:rsidR="004F172D" w:rsidRDefault="004F172D">
      <w:pPr>
        <w:spacing w:line="264" w:lineRule="auto"/>
        <w:rPr>
          <w:rFonts w:ascii="Arial" w:eastAsia="Arial" w:hAnsi="Arial" w:cs="Arial"/>
          <w:b/>
          <w:color w:val="1F497D"/>
          <w:sz w:val="26"/>
          <w:szCs w:val="26"/>
        </w:rPr>
      </w:pPr>
      <w:bookmarkStart w:id="3" w:name="_heading=h.3znysh7" w:colFirst="0" w:colLast="0"/>
      <w:bookmarkEnd w:id="3"/>
    </w:p>
    <w:p w14:paraId="391E5E54" w14:textId="77777777" w:rsidR="004F172D" w:rsidRDefault="00000000">
      <w:pPr>
        <w:spacing w:line="264" w:lineRule="auto"/>
        <w:rPr>
          <w:rFonts w:ascii="Arial" w:eastAsia="Arial" w:hAnsi="Arial" w:cs="Arial"/>
          <w:b/>
          <w:color w:val="1F497D"/>
          <w:sz w:val="26"/>
          <w:szCs w:val="26"/>
        </w:rPr>
      </w:pPr>
      <w:r>
        <w:rPr>
          <w:rFonts w:ascii="Arial" w:eastAsia="Arial" w:hAnsi="Arial" w:cs="Arial"/>
          <w:b/>
          <w:color w:val="1F497D"/>
          <w:sz w:val="26"/>
          <w:szCs w:val="26"/>
        </w:rPr>
        <w:t xml:space="preserve">Aims of the partner meeting </w:t>
      </w:r>
    </w:p>
    <w:p w14:paraId="5D159AA0" w14:textId="77777777" w:rsidR="004F17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</w:pPr>
      <w:r>
        <w:rPr>
          <w:color w:val="000000"/>
        </w:rPr>
        <w:t>Clarify remaining tasks of O2c: Publish online Benchmarking Tool</w:t>
      </w:r>
    </w:p>
    <w:p w14:paraId="20D9CB5C" w14:textId="77777777" w:rsidR="004F17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rPr>
          <w:color w:val="000000"/>
        </w:rPr>
        <w:t xml:space="preserve">Clarify remaining tasks of O3: Develop, </w:t>
      </w:r>
      <w:proofErr w:type="gramStart"/>
      <w:r>
        <w:rPr>
          <w:color w:val="000000"/>
        </w:rPr>
        <w:t>test</w:t>
      </w:r>
      <w:proofErr w:type="gramEnd"/>
      <w:r>
        <w:rPr>
          <w:color w:val="000000"/>
        </w:rPr>
        <w:t xml:space="preserve"> and publish Practice Methods</w:t>
      </w:r>
    </w:p>
    <w:p w14:paraId="5E5B5D17" w14:textId="77777777" w:rsidR="004F17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rPr>
          <w:color w:val="000000"/>
        </w:rPr>
        <w:t>Clarify remaining tasks of O4: Publish Multilingual Manual</w:t>
      </w:r>
    </w:p>
    <w:p w14:paraId="720F1EEF" w14:textId="77777777" w:rsidR="004F17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rPr>
          <w:color w:val="000000"/>
        </w:rPr>
        <w:t xml:space="preserve">Evaluate E1: the Krakow Symposium </w:t>
      </w:r>
    </w:p>
    <w:p w14:paraId="4922A006" w14:textId="77777777" w:rsidR="004F17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rPr>
          <w:color w:val="000000"/>
        </w:rPr>
        <w:t>Clarify remaining tasks of O5: Publish Symposium Compendium</w:t>
      </w:r>
    </w:p>
    <w:p w14:paraId="5061E0EB" w14:textId="77777777" w:rsidR="004F17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rPr>
          <w:color w:val="000000"/>
        </w:rPr>
        <w:t>Evaluate dissemination activities until now and plan concluding dissemination</w:t>
      </w:r>
    </w:p>
    <w:p w14:paraId="55FE6FEF" w14:textId="77777777" w:rsidR="004F17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rPr>
          <w:color w:val="000000"/>
        </w:rPr>
        <w:t>Plan the frame for E2-E5: Five national multiplier events</w:t>
      </w:r>
    </w:p>
    <w:p w14:paraId="1D19187D" w14:textId="77777777" w:rsidR="004F172D" w:rsidRDefault="00000000">
      <w:pPr>
        <w:pStyle w:val="Overskrift2"/>
      </w:pPr>
      <w:bookmarkStart w:id="4" w:name="_Toc113002764"/>
      <w:r>
        <w:lastRenderedPageBreak/>
        <w:t>Appendices:</w:t>
      </w:r>
      <w:bookmarkEnd w:id="4"/>
      <w:r>
        <w:t xml:space="preserve"> </w:t>
      </w:r>
    </w:p>
    <w:p w14:paraId="66CD4621" w14:textId="77777777" w:rsidR="004F172D" w:rsidRDefault="00000000">
      <w:pPr>
        <w:spacing w:line="276" w:lineRule="auto"/>
        <w:jc w:val="both"/>
      </w:pPr>
      <w:r>
        <w:t>Approved minutes from the 3</w:t>
      </w:r>
      <w:r>
        <w:rPr>
          <w:vertAlign w:val="superscript"/>
        </w:rPr>
        <w:t>rd</w:t>
      </w:r>
      <w:r>
        <w:t xml:space="preserve"> partner meeting in Krakow, June 14, 2022</w:t>
      </w:r>
    </w:p>
    <w:p w14:paraId="6C084E35" w14:textId="77777777" w:rsidR="004F172D" w:rsidRDefault="00000000">
      <w:pPr>
        <w:spacing w:line="276" w:lineRule="auto"/>
        <w:jc w:val="both"/>
      </w:pPr>
      <w:r>
        <w:t>Approved minutes from the 13</w:t>
      </w:r>
      <w:r>
        <w:rPr>
          <w:vertAlign w:val="superscript"/>
        </w:rPr>
        <w:t>th</w:t>
      </w:r>
      <w:r>
        <w:t xml:space="preserve"> zoom meeting, August 30, 2022</w:t>
      </w:r>
    </w:p>
    <w:p w14:paraId="15AD2884" w14:textId="77777777" w:rsidR="004F172D" w:rsidRDefault="00000000">
      <w:pPr>
        <w:pStyle w:val="Overskrift2"/>
      </w:pPr>
      <w:bookmarkStart w:id="5" w:name="_Toc113002765"/>
      <w:r>
        <w:t>Agenda of the meeting (version 1 – 01.09.2022)</w:t>
      </w:r>
      <w:bookmarkEnd w:id="5"/>
      <w:r>
        <w:t xml:space="preserve"> </w:t>
      </w:r>
    </w:p>
    <w:p w14:paraId="2EF7FABD" w14:textId="77777777" w:rsidR="004F172D" w:rsidRDefault="004F172D"/>
    <w:p w14:paraId="7A5AF3A2" w14:textId="77777777" w:rsidR="004F172D" w:rsidRDefault="00000000">
      <w:pPr>
        <w:pStyle w:val="Overskrift3"/>
        <w:rPr>
          <w:color w:val="4F6228"/>
        </w:rPr>
      </w:pPr>
      <w:bookmarkStart w:id="6" w:name="_Toc113002766"/>
      <w:r>
        <w:rPr>
          <w:color w:val="4F6228"/>
        </w:rPr>
        <w:t>Monday, Sept 19: 9:00 – 16:00</w:t>
      </w:r>
      <w:bookmarkEnd w:id="6"/>
      <w:r>
        <w:rPr>
          <w:color w:val="4F6228"/>
        </w:rPr>
        <w:t xml:space="preserve">  </w:t>
      </w:r>
    </w:p>
    <w:p w14:paraId="0E4178ED" w14:textId="77777777" w:rsidR="004F172D" w:rsidRDefault="00000000">
      <w:pPr>
        <w:spacing w:before="120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Formalities</w:t>
      </w:r>
    </w:p>
    <w:p w14:paraId="00C8E54F" w14:textId="77777777" w:rsidR="004F172D" w:rsidRDefault="00000000">
      <w:r>
        <w:tab/>
        <w:t>a)</w:t>
      </w:r>
      <w:r>
        <w:tab/>
        <w:t>Welcome and practical information</w:t>
      </w:r>
    </w:p>
    <w:p w14:paraId="3611A692" w14:textId="77777777" w:rsidR="004F172D" w:rsidRDefault="00000000">
      <w:r>
        <w:tab/>
        <w:t>b)</w:t>
      </w:r>
      <w:r>
        <w:tab/>
        <w:t>Appoint a moderator and a reporter</w:t>
      </w:r>
    </w:p>
    <w:p w14:paraId="5E300295" w14:textId="77777777" w:rsidR="004F172D" w:rsidRDefault="00000000">
      <w:r>
        <w:tab/>
        <w:t>c)</w:t>
      </w:r>
      <w:r>
        <w:tab/>
        <w:t xml:space="preserve">Approval of the agenda </w:t>
      </w:r>
    </w:p>
    <w:p w14:paraId="72E007BC" w14:textId="77777777" w:rsidR="004F172D" w:rsidRDefault="00000000">
      <w:r>
        <w:tab/>
        <w:t>d)</w:t>
      </w:r>
      <w:r>
        <w:tab/>
        <w:t>Sign Attendance List</w:t>
      </w:r>
    </w:p>
    <w:p w14:paraId="1795AFEF" w14:textId="77777777" w:rsidR="004F172D" w:rsidRDefault="004F172D"/>
    <w:p w14:paraId="648B2862" w14:textId="77777777" w:rsidR="004F172D" w:rsidRDefault="00000000">
      <w:pPr>
        <w:spacing w:line="264" w:lineRule="auto"/>
        <w:rPr>
          <w:b/>
        </w:rPr>
      </w:pPr>
      <w:r>
        <w:rPr>
          <w:b/>
        </w:rPr>
        <w:t>2.</w:t>
      </w:r>
      <w:r>
        <w:rPr>
          <w:b/>
        </w:rPr>
        <w:tab/>
        <w:t>Clarify remaining tasks of O2c: Publish online Benchmarking Tool</w:t>
      </w:r>
    </w:p>
    <w:p w14:paraId="49991928" w14:textId="77777777" w:rsidR="004F172D" w:rsidRDefault="00000000">
      <w:pPr>
        <w:spacing w:line="264" w:lineRule="auto"/>
      </w:pPr>
      <w:r>
        <w:tab/>
        <w:t>a)</w:t>
      </w:r>
      <w:r>
        <w:tab/>
        <w:t>Status by Jan, JSKD</w:t>
      </w:r>
    </w:p>
    <w:p w14:paraId="11670068" w14:textId="77777777" w:rsidR="004F172D" w:rsidRDefault="00000000">
      <w:pPr>
        <w:spacing w:line="264" w:lineRule="auto"/>
      </w:pPr>
      <w:r>
        <w:tab/>
        <w:t>b)</w:t>
      </w:r>
      <w:r>
        <w:tab/>
        <w:t>Clarify remaining task schedule</w:t>
      </w:r>
    </w:p>
    <w:p w14:paraId="37874656" w14:textId="77777777" w:rsidR="004F172D" w:rsidRDefault="004F172D">
      <w:pPr>
        <w:spacing w:line="264" w:lineRule="auto"/>
      </w:pPr>
    </w:p>
    <w:p w14:paraId="5BA21FB1" w14:textId="77777777" w:rsidR="004F172D" w:rsidRDefault="00000000">
      <w:pPr>
        <w:rPr>
          <w:b/>
        </w:rPr>
      </w:pPr>
      <w:r>
        <w:rPr>
          <w:b/>
        </w:rPr>
        <w:t xml:space="preserve">3. </w:t>
      </w:r>
      <w:r>
        <w:rPr>
          <w:b/>
        </w:rPr>
        <w:tab/>
        <w:t>Clarify remaining tasks of O3: Develop, test, and publish Practice Methods</w:t>
      </w:r>
    </w:p>
    <w:p w14:paraId="75A6A9F5" w14:textId="77777777" w:rsidR="004F172D" w:rsidRDefault="00000000">
      <w:r>
        <w:tab/>
        <w:t>a)</w:t>
      </w:r>
      <w:r>
        <w:tab/>
        <w:t>Outline by Conor, CL</w:t>
      </w:r>
    </w:p>
    <w:p w14:paraId="15D301FC" w14:textId="77777777" w:rsidR="004F172D" w:rsidRDefault="00000000">
      <w:r>
        <w:tab/>
        <w:t>b)</w:t>
      </w:r>
      <w:r>
        <w:tab/>
        <w:t>Clarify remaining task schedule</w:t>
      </w:r>
    </w:p>
    <w:p w14:paraId="5AFFDC43" w14:textId="77777777" w:rsidR="004F172D" w:rsidRDefault="004F172D">
      <w:pPr>
        <w:rPr>
          <w:b/>
        </w:rPr>
      </w:pPr>
    </w:p>
    <w:p w14:paraId="24B1EDA1" w14:textId="77777777" w:rsidR="004F172D" w:rsidRDefault="00000000">
      <w:pPr>
        <w:rPr>
          <w:b/>
        </w:rPr>
      </w:pPr>
      <w:r>
        <w:rPr>
          <w:b/>
        </w:rPr>
        <w:t xml:space="preserve">4. </w:t>
      </w:r>
      <w:r>
        <w:rPr>
          <w:b/>
        </w:rPr>
        <w:tab/>
        <w:t>Clarify remaining tasks of O4: Publish Multilingual Manual</w:t>
      </w:r>
    </w:p>
    <w:p w14:paraId="58F5F38E" w14:textId="77777777" w:rsidR="004F172D" w:rsidRDefault="00000000">
      <w:r>
        <w:tab/>
        <w:t>a)</w:t>
      </w:r>
      <w:r>
        <w:tab/>
        <w:t>Clarify task schedule for translations</w:t>
      </w:r>
    </w:p>
    <w:p w14:paraId="6E8D8605" w14:textId="77777777" w:rsidR="004F172D" w:rsidRDefault="004F172D">
      <w:pPr>
        <w:rPr>
          <w:b/>
        </w:rPr>
      </w:pPr>
    </w:p>
    <w:p w14:paraId="465B5C30" w14:textId="77777777" w:rsidR="004F172D" w:rsidRDefault="00000000">
      <w:pPr>
        <w:rPr>
          <w:b/>
        </w:rPr>
      </w:pPr>
      <w:r>
        <w:rPr>
          <w:b/>
        </w:rPr>
        <w:t xml:space="preserve">5. </w:t>
      </w:r>
      <w:r>
        <w:rPr>
          <w:b/>
        </w:rPr>
        <w:tab/>
        <w:t xml:space="preserve">Evaluate E1: the Krakow Symposium </w:t>
      </w:r>
    </w:p>
    <w:p w14:paraId="39EC6658" w14:textId="77777777" w:rsidR="004F172D" w:rsidRDefault="00000000">
      <w:r>
        <w:tab/>
        <w:t xml:space="preserve">a) </w:t>
      </w:r>
      <w:r>
        <w:tab/>
        <w:t>Evaluation summary by Susanne, EC</w:t>
      </w:r>
    </w:p>
    <w:p w14:paraId="3D1F0DB1" w14:textId="77777777" w:rsidR="004F172D" w:rsidRDefault="00000000">
      <w:r>
        <w:tab/>
        <w:t>b)</w:t>
      </w:r>
      <w:r>
        <w:tab/>
        <w:t>Conclusions – what have we learned</w:t>
      </w:r>
    </w:p>
    <w:p w14:paraId="6B5D2354" w14:textId="77777777" w:rsidR="004F172D" w:rsidRDefault="004F172D"/>
    <w:p w14:paraId="6F213A29" w14:textId="77777777" w:rsidR="004F172D" w:rsidRDefault="00000000">
      <w:pPr>
        <w:rPr>
          <w:b/>
        </w:rPr>
      </w:pPr>
      <w:r>
        <w:rPr>
          <w:b/>
        </w:rPr>
        <w:t>6.</w:t>
      </w:r>
      <w:r>
        <w:rPr>
          <w:b/>
        </w:rPr>
        <w:tab/>
        <w:t xml:space="preserve">Clarify remaining tasks of O5: Publish Symposium Compendium. </w:t>
      </w:r>
    </w:p>
    <w:p w14:paraId="68C11F6B" w14:textId="77777777" w:rsidR="004F172D" w:rsidRDefault="00000000">
      <w:r>
        <w:tab/>
        <w:t>a)</w:t>
      </w:r>
      <w:r>
        <w:tab/>
        <w:t>Outline by Conor, CL</w:t>
      </w:r>
    </w:p>
    <w:p w14:paraId="53DF34B2" w14:textId="77777777" w:rsidR="004F172D" w:rsidRDefault="00000000">
      <w:r>
        <w:rPr>
          <w:b/>
        </w:rPr>
        <w:tab/>
      </w:r>
      <w:r>
        <w:t>b)</w:t>
      </w:r>
      <w:r>
        <w:tab/>
        <w:t xml:space="preserve">Clarify remaining task schedule </w:t>
      </w:r>
    </w:p>
    <w:p w14:paraId="34F56EED" w14:textId="77777777" w:rsidR="004F172D" w:rsidRDefault="004F172D"/>
    <w:p w14:paraId="46AD40E8" w14:textId="77777777" w:rsidR="004F172D" w:rsidRDefault="00000000">
      <w:pPr>
        <w:rPr>
          <w:b/>
        </w:rPr>
      </w:pPr>
      <w:r>
        <w:rPr>
          <w:b/>
        </w:rPr>
        <w:t>7. Evaluate dissemination activities until now and plan concluding dissemination</w:t>
      </w:r>
    </w:p>
    <w:p w14:paraId="7F9FD0B4" w14:textId="77777777" w:rsidR="004F172D" w:rsidRDefault="00000000">
      <w:r>
        <w:tab/>
        <w:t>a)</w:t>
      </w:r>
      <w:r>
        <w:tab/>
        <w:t>Evaluate evaluation activities until now</w:t>
      </w:r>
    </w:p>
    <w:p w14:paraId="31169416" w14:textId="77777777" w:rsidR="004F172D" w:rsidRDefault="00000000">
      <w:r>
        <w:tab/>
        <w:t>b)</w:t>
      </w:r>
      <w:r>
        <w:tab/>
        <w:t xml:space="preserve">Plan the concluding dissemination activities </w:t>
      </w:r>
    </w:p>
    <w:p w14:paraId="4A3BCBDC" w14:textId="77777777" w:rsidR="004F172D" w:rsidRDefault="004F172D"/>
    <w:p w14:paraId="730895C7" w14:textId="77777777" w:rsidR="004F172D" w:rsidRDefault="00000000">
      <w:pPr>
        <w:rPr>
          <w:b/>
        </w:rPr>
      </w:pPr>
      <w:r>
        <w:rPr>
          <w:b/>
        </w:rPr>
        <w:t>8.</w:t>
      </w:r>
      <w:r>
        <w:rPr>
          <w:b/>
        </w:rPr>
        <w:tab/>
        <w:t>Plan the frame and schedule for E2-E5: Five national multiplier events</w:t>
      </w:r>
    </w:p>
    <w:p w14:paraId="2B66F1D9" w14:textId="77777777" w:rsidR="004F172D" w:rsidRDefault="00000000">
      <w:r>
        <w:tab/>
        <w:t xml:space="preserve">a) </w:t>
      </w:r>
      <w:r>
        <w:tab/>
        <w:t>Outline by Bente, KSD</w:t>
      </w:r>
    </w:p>
    <w:p w14:paraId="2758E3BB" w14:textId="77777777" w:rsidR="004F172D" w:rsidRDefault="00000000">
      <w:r>
        <w:tab/>
        <w:t>b)</w:t>
      </w:r>
      <w:r>
        <w:tab/>
        <w:t xml:space="preserve">Clarify task schedule </w:t>
      </w:r>
    </w:p>
    <w:p w14:paraId="182544DE" w14:textId="77777777" w:rsidR="004F172D" w:rsidRDefault="00000000">
      <w:r>
        <w:t>--</w:t>
      </w:r>
    </w:p>
    <w:p w14:paraId="68CFBA82" w14:textId="3CFEB25E" w:rsidR="004F172D" w:rsidRDefault="00000000">
      <w:r>
        <w:rPr>
          <w:b/>
        </w:rPr>
        <w:t xml:space="preserve">Common lunch: </w:t>
      </w:r>
      <w:r>
        <w:t>12 – 13 at</w:t>
      </w:r>
      <w:r>
        <w:rPr>
          <w:b/>
        </w:rPr>
        <w:t xml:space="preserve"> </w:t>
      </w:r>
      <w:r>
        <w:t>Sparks Bistro</w:t>
      </w:r>
      <w:r w:rsidR="00441251">
        <w:t xml:space="preserve"> [</w:t>
      </w:r>
      <w:hyperlink r:id="rId18">
        <w:r w:rsidR="00441251">
          <w:rPr>
            <w:color w:val="1155CC"/>
            <w:u w:val="single"/>
          </w:rPr>
          <w:t>map</w:t>
        </w:r>
      </w:hyperlink>
      <w:r w:rsidR="00441251">
        <w:t xml:space="preserve">]  </w:t>
      </w:r>
    </w:p>
    <w:p w14:paraId="04330078" w14:textId="6C9A6255" w:rsidR="004F172D" w:rsidRDefault="00000000">
      <w:r>
        <w:rPr>
          <w:b/>
        </w:rPr>
        <w:t>Common dinner:</w:t>
      </w:r>
      <w:r>
        <w:t xml:space="preserve"> 19 – 21 at The Woollen Mills</w:t>
      </w:r>
      <w:r w:rsidR="00441251">
        <w:t xml:space="preserve"> [</w:t>
      </w:r>
      <w:hyperlink r:id="rId19">
        <w:r w:rsidR="00441251">
          <w:rPr>
            <w:color w:val="1155CC"/>
            <w:u w:val="single"/>
          </w:rPr>
          <w:t>map</w:t>
        </w:r>
      </w:hyperlink>
      <w:r w:rsidR="00441251">
        <w:t>]</w:t>
      </w:r>
    </w:p>
    <w:p w14:paraId="33A5BD02" w14:textId="77777777" w:rsidR="004F172D" w:rsidRDefault="004F172D"/>
    <w:p w14:paraId="7850BF27" w14:textId="77777777" w:rsidR="004F172D" w:rsidRDefault="00000000">
      <w:pPr>
        <w:rPr>
          <w:b/>
          <w:sz w:val="26"/>
          <w:szCs w:val="26"/>
          <w:u w:val="single"/>
        </w:rPr>
      </w:pPr>
      <w:r>
        <w:br w:type="page"/>
      </w:r>
    </w:p>
    <w:p w14:paraId="4CC23BAB" w14:textId="77777777" w:rsidR="004F172D" w:rsidRDefault="00000000">
      <w:pPr>
        <w:pStyle w:val="Overskrift3"/>
        <w:rPr>
          <w:color w:val="4F6228"/>
        </w:rPr>
      </w:pPr>
      <w:bookmarkStart w:id="7" w:name="_Toc113002767"/>
      <w:r>
        <w:rPr>
          <w:color w:val="4F6228"/>
        </w:rPr>
        <w:lastRenderedPageBreak/>
        <w:t>Tuesday, Sept 20: 9:00 – 12:00</w:t>
      </w:r>
      <w:bookmarkEnd w:id="7"/>
      <w:r>
        <w:rPr>
          <w:color w:val="4F6228"/>
        </w:rPr>
        <w:t xml:space="preserve"> </w:t>
      </w:r>
    </w:p>
    <w:p w14:paraId="5277FCBE" w14:textId="77777777" w:rsidR="004F172D" w:rsidRDefault="00000000">
      <w:pPr>
        <w:spacing w:before="240"/>
        <w:rPr>
          <w:b/>
        </w:rPr>
      </w:pPr>
      <w:r>
        <w:rPr>
          <w:b/>
        </w:rPr>
        <w:t>9.</w:t>
      </w:r>
      <w:r>
        <w:rPr>
          <w:b/>
        </w:rPr>
        <w:tab/>
        <w:t>Status of the BOOST website</w:t>
      </w:r>
    </w:p>
    <w:p w14:paraId="6027D4E5" w14:textId="77777777" w:rsidR="004F172D" w:rsidRDefault="00000000">
      <w:r>
        <w:tab/>
        <w:t>a)</w:t>
      </w:r>
      <w:r>
        <w:tab/>
        <w:t>Status of the project website by Conor, CL</w:t>
      </w:r>
    </w:p>
    <w:p w14:paraId="731F4728" w14:textId="77777777" w:rsidR="004F172D" w:rsidRDefault="00000000">
      <w:r>
        <w:tab/>
        <w:t>b)</w:t>
      </w:r>
      <w:r>
        <w:tab/>
        <w:t>Clarify remaining task schedule</w:t>
      </w:r>
    </w:p>
    <w:p w14:paraId="11F9ADF0" w14:textId="77777777" w:rsidR="004F172D" w:rsidRDefault="004F172D"/>
    <w:p w14:paraId="329292F3" w14:textId="77777777" w:rsidR="004F172D" w:rsidRDefault="00000000">
      <w:pPr>
        <w:spacing w:line="252" w:lineRule="auto"/>
        <w:rPr>
          <w:b/>
        </w:rPr>
      </w:pPr>
      <w:r>
        <w:rPr>
          <w:b/>
        </w:rPr>
        <w:t xml:space="preserve">10. </w:t>
      </w:r>
      <w:r>
        <w:rPr>
          <w:b/>
        </w:rPr>
        <w:tab/>
        <w:t>Project management</w:t>
      </w:r>
    </w:p>
    <w:p w14:paraId="3C1C480C" w14:textId="77777777" w:rsidR="004F172D" w:rsidRDefault="00000000">
      <w:pPr>
        <w:spacing w:line="252" w:lineRule="auto"/>
      </w:pPr>
      <w:r>
        <w:tab/>
        <w:t>a)</w:t>
      </w:r>
      <w:r>
        <w:tab/>
        <w:t>Final project reporting, by Hans, IF</w:t>
      </w:r>
    </w:p>
    <w:p w14:paraId="2404D10C" w14:textId="77777777" w:rsidR="004F172D" w:rsidRDefault="00000000">
      <w:pPr>
        <w:spacing w:line="252" w:lineRule="auto"/>
      </w:pPr>
      <w:r>
        <w:tab/>
        <w:t>b)</w:t>
      </w:r>
      <w:r>
        <w:tab/>
        <w:t>Status of financial reporting and payments, by Hans</w:t>
      </w:r>
    </w:p>
    <w:p w14:paraId="67D48748" w14:textId="77777777" w:rsidR="004F172D" w:rsidRDefault="00000000">
      <w:pPr>
        <w:spacing w:line="252" w:lineRule="auto"/>
        <w:ind w:left="357"/>
      </w:pPr>
      <w:r>
        <w:t>c)</w:t>
      </w:r>
      <w:r>
        <w:tab/>
        <w:t>Schedule for remaining payments</w:t>
      </w:r>
    </w:p>
    <w:p w14:paraId="5F56D1C3" w14:textId="77777777" w:rsidR="004F172D" w:rsidRDefault="004F172D">
      <w:pPr>
        <w:spacing w:line="252" w:lineRule="auto"/>
        <w:ind w:left="357"/>
      </w:pPr>
    </w:p>
    <w:p w14:paraId="20BA024E" w14:textId="77777777" w:rsidR="004F172D" w:rsidRDefault="00000000">
      <w:pPr>
        <w:spacing w:before="120" w:line="252" w:lineRule="auto"/>
        <w:rPr>
          <w:b/>
        </w:rPr>
      </w:pPr>
      <w:r>
        <w:rPr>
          <w:b/>
        </w:rPr>
        <w:t>11.</w:t>
      </w:r>
      <w:r>
        <w:rPr>
          <w:b/>
        </w:rPr>
        <w:tab/>
        <w:t>Final zoom meetings</w:t>
      </w:r>
    </w:p>
    <w:p w14:paraId="1AF7235C" w14:textId="77777777" w:rsidR="004F172D" w:rsidRDefault="00000000">
      <w:pPr>
        <w:spacing w:line="252" w:lineRule="auto"/>
      </w:pPr>
      <w:r>
        <w:tab/>
        <w:t>a)</w:t>
      </w:r>
      <w:r>
        <w:tab/>
        <w:t>Decide time for concluding zoom meeting(s)?</w:t>
      </w:r>
    </w:p>
    <w:p w14:paraId="16143CAB" w14:textId="77777777" w:rsidR="004F172D" w:rsidRDefault="004F172D">
      <w:pPr>
        <w:spacing w:line="252" w:lineRule="auto"/>
        <w:rPr>
          <w:b/>
        </w:rPr>
      </w:pPr>
    </w:p>
    <w:p w14:paraId="21682119" w14:textId="77777777" w:rsidR="004F172D" w:rsidRDefault="00000000">
      <w:pPr>
        <w:spacing w:line="252" w:lineRule="auto"/>
        <w:rPr>
          <w:b/>
        </w:rPr>
      </w:pPr>
      <w:r>
        <w:rPr>
          <w:b/>
        </w:rPr>
        <w:t xml:space="preserve">12. </w:t>
      </w:r>
      <w:r>
        <w:rPr>
          <w:b/>
        </w:rPr>
        <w:tab/>
        <w:t>Project evaluation</w:t>
      </w:r>
    </w:p>
    <w:p w14:paraId="32CA7FAB" w14:textId="77777777" w:rsidR="004F172D" w:rsidRDefault="00000000">
      <w:pPr>
        <w:spacing w:line="252" w:lineRule="auto"/>
        <w:ind w:left="357"/>
      </w:pPr>
      <w:r>
        <w:t>a)</w:t>
      </w:r>
      <w:r>
        <w:tab/>
        <w:t>Status of process evaluation, by Susanne, EC</w:t>
      </w:r>
    </w:p>
    <w:p w14:paraId="1D9096D2" w14:textId="77777777" w:rsidR="004F172D" w:rsidRDefault="00000000">
      <w:pPr>
        <w:spacing w:line="252" w:lineRule="auto"/>
        <w:ind w:left="357"/>
      </w:pPr>
      <w:r>
        <w:t>b)</w:t>
      </w:r>
      <w:r>
        <w:tab/>
        <w:t>Plans for the impact evaluation, by Susanne, EC</w:t>
      </w:r>
    </w:p>
    <w:p w14:paraId="4EF6A5A5" w14:textId="77777777" w:rsidR="004F172D" w:rsidRDefault="00000000">
      <w:pPr>
        <w:spacing w:line="252" w:lineRule="auto"/>
      </w:pPr>
      <w:r>
        <w:tab/>
        <w:t>c)</w:t>
      </w:r>
      <w:r>
        <w:tab/>
        <w:t xml:space="preserve">Oral round for overall project evaluation </w:t>
      </w:r>
    </w:p>
    <w:p w14:paraId="673D7CFC" w14:textId="77777777" w:rsidR="004F172D" w:rsidRDefault="00000000">
      <w:pPr>
        <w:spacing w:line="252" w:lineRule="auto"/>
      </w:pPr>
      <w:r>
        <w:tab/>
        <w:t>b)</w:t>
      </w:r>
      <w:r>
        <w:tab/>
        <w:t>Evaluation of this fourth meeting</w:t>
      </w:r>
    </w:p>
    <w:p w14:paraId="3CF0CBC7" w14:textId="77777777" w:rsidR="004F17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line="252" w:lineRule="auto"/>
        <w:ind w:left="360" w:hanging="360"/>
        <w:rPr>
          <w:b/>
          <w:color w:val="000000"/>
        </w:rPr>
      </w:pPr>
      <w:bookmarkStart w:id="8" w:name="_heading=h.2s8eyo1" w:colFirst="0" w:colLast="0"/>
      <w:bookmarkEnd w:id="8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13.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ab/>
      </w:r>
      <w:r>
        <w:rPr>
          <w:b/>
          <w:color w:val="000000"/>
        </w:rPr>
        <w:t>A.O.B. (any other business)</w:t>
      </w:r>
    </w:p>
    <w:p w14:paraId="7CC67146" w14:textId="77777777" w:rsidR="004F17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line="252" w:lineRule="auto"/>
        <w:ind w:left="360" w:hanging="360"/>
        <w:rPr>
          <w:b/>
          <w:color w:val="000000"/>
        </w:rPr>
      </w:pPr>
      <w:r>
        <w:rPr>
          <w:b/>
          <w:color w:val="000000"/>
        </w:rPr>
        <w:t>--</w:t>
      </w:r>
    </w:p>
    <w:p w14:paraId="63F47E6B" w14:textId="1C0E1701" w:rsidR="004F17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line="252" w:lineRule="auto"/>
        <w:ind w:left="360" w:hanging="360"/>
        <w:rPr>
          <w:b/>
          <w:color w:val="000000"/>
        </w:rPr>
      </w:pPr>
      <w:r>
        <w:rPr>
          <w:b/>
          <w:color w:val="000000"/>
        </w:rPr>
        <w:t xml:space="preserve">Common lunch: </w:t>
      </w:r>
      <w:r>
        <w:rPr>
          <w:color w:val="000000"/>
        </w:rPr>
        <w:t>12:</w:t>
      </w:r>
      <w:r>
        <w:t>15</w:t>
      </w:r>
      <w:r>
        <w:rPr>
          <w:color w:val="000000"/>
        </w:rPr>
        <w:t xml:space="preserve"> – 13:15 at</w:t>
      </w:r>
      <w:r>
        <w:t xml:space="preserve"> Brother Hubbard</w:t>
      </w:r>
      <w:r w:rsidR="00441251">
        <w:t xml:space="preserve"> [</w:t>
      </w:r>
      <w:hyperlink r:id="rId20">
        <w:r w:rsidR="00441251">
          <w:rPr>
            <w:color w:val="1155CC"/>
            <w:u w:val="single"/>
          </w:rPr>
          <w:t>map</w:t>
        </w:r>
      </w:hyperlink>
      <w:r w:rsidR="00441251">
        <w:t>]</w:t>
      </w:r>
    </w:p>
    <w:sectPr w:rsidR="004F172D">
      <w:headerReference w:type="default" r:id="rId21"/>
      <w:headerReference w:type="first" r:id="rId22"/>
      <w:pgSz w:w="11906" w:h="16838"/>
      <w:pgMar w:top="1588" w:right="1418" w:bottom="1021" w:left="1418" w:header="340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783A" w14:textId="77777777" w:rsidR="00E87672" w:rsidRDefault="00E87672">
      <w:r>
        <w:separator/>
      </w:r>
    </w:p>
  </w:endnote>
  <w:endnote w:type="continuationSeparator" w:id="0">
    <w:p w14:paraId="24554D57" w14:textId="77777777" w:rsidR="00E87672" w:rsidRDefault="00E8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D0C7" w14:textId="77777777" w:rsidR="00E87672" w:rsidRDefault="00E87672">
      <w:r>
        <w:separator/>
      </w:r>
    </w:p>
  </w:footnote>
  <w:footnote w:type="continuationSeparator" w:id="0">
    <w:p w14:paraId="41C38A75" w14:textId="77777777" w:rsidR="00E87672" w:rsidRDefault="00E8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DB82" w14:textId="77777777" w:rsidR="004F17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1251">
      <w:rPr>
        <w:noProof/>
        <w:color w:val="000000"/>
      </w:rPr>
      <w:t>2</w:t>
    </w:r>
    <w:r>
      <w:rPr>
        <w:color w:val="000000"/>
      </w:rPr>
      <w:fldChar w:fldCharType="end"/>
    </w:r>
  </w:p>
  <w:p w14:paraId="2F25E292" w14:textId="77777777" w:rsidR="004F172D" w:rsidRDefault="004F1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E569" w14:textId="77777777" w:rsidR="004F172D" w:rsidRDefault="004F17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</w:rPr>
    </w:pPr>
  </w:p>
  <w:tbl>
    <w:tblPr>
      <w:tblStyle w:val="a"/>
      <w:tblW w:w="8958" w:type="dxa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5982"/>
      <w:gridCol w:w="2976"/>
    </w:tblGrid>
    <w:tr w:rsidR="004F172D" w14:paraId="7B0A1AF7" w14:textId="77777777">
      <w:trPr>
        <w:trHeight w:val="983"/>
      </w:trPr>
      <w:tc>
        <w:tcPr>
          <w:tcW w:w="5982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6024B3E0" w14:textId="77777777" w:rsidR="004F172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1F497D"/>
              <w:sz w:val="40"/>
              <w:szCs w:val="40"/>
            </w:rPr>
          </w:pPr>
          <w:bookmarkStart w:id="9" w:name="_heading=h.17dp8vu" w:colFirst="0" w:colLast="0"/>
          <w:bookmarkEnd w:id="9"/>
          <w:r>
            <w:rPr>
              <w:rFonts w:ascii="Arial" w:eastAsia="Arial" w:hAnsi="Arial" w:cs="Arial"/>
              <w:b/>
              <w:color w:val="1F497D"/>
              <w:sz w:val="40"/>
              <w:szCs w:val="40"/>
            </w:rPr>
            <w:t xml:space="preserve"> BOOST</w:t>
          </w:r>
        </w:p>
        <w:p w14:paraId="7B158432" w14:textId="77777777" w:rsidR="004F172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60"/>
            <w:rPr>
              <w:b/>
              <w:color w:val="1F497D"/>
            </w:rPr>
          </w:pPr>
          <w:r>
            <w:rPr>
              <w:b/>
              <w:color w:val="1F497D"/>
            </w:rPr>
            <w:t xml:space="preserve">  Boost Social Inclusion in Amateur Arts and Voluntary Culture</w:t>
          </w:r>
        </w:p>
      </w:tc>
      <w:tc>
        <w:tcPr>
          <w:tcW w:w="2976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37D5A9E" w14:textId="77777777" w:rsidR="004F172D" w:rsidRDefault="00000000">
          <w:pPr>
            <w:spacing w:before="60"/>
          </w:pPr>
          <w:r>
            <w:rPr>
              <w:noProof/>
            </w:rPr>
            <w:drawing>
              <wp:inline distT="0" distB="0" distL="0" distR="0" wp14:anchorId="158D8735" wp14:editId="7188C8AE">
                <wp:extent cx="1852295" cy="528320"/>
                <wp:effectExtent l="0" t="0" r="0" b="0"/>
                <wp:docPr id="5" name="image2.jpg" descr="EU flag-Erasmus+_vect_PO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EU flag-Erasmus+_vect_PO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295" cy="5283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DB95F14" w14:textId="77777777" w:rsidR="004F172D" w:rsidRDefault="004F1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113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7321"/>
    <w:multiLevelType w:val="multilevel"/>
    <w:tmpl w:val="23CA5CFE"/>
    <w:lvl w:ilvl="0">
      <w:start w:val="1"/>
      <w:numFmt w:val="decimal"/>
      <w:pStyle w:val="punktt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611A23"/>
    <w:multiLevelType w:val="multilevel"/>
    <w:tmpl w:val="BAA265AE"/>
    <w:lvl w:ilvl="0">
      <w:start w:val="1"/>
      <w:numFmt w:val="bullet"/>
      <w:pStyle w:val="punkttal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6452326">
    <w:abstractNumId w:val="1"/>
  </w:num>
  <w:num w:numId="2" w16cid:durableId="2072728900">
    <w:abstractNumId w:val="0"/>
  </w:num>
  <w:num w:numId="3" w16cid:durableId="1489054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125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0508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060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2D"/>
    <w:rsid w:val="00441251"/>
    <w:rsid w:val="004F172D"/>
    <w:rsid w:val="00A03375"/>
    <w:rsid w:val="00CF14A6"/>
    <w:rsid w:val="00E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535E"/>
  <w15:docId w15:val="{51E3A2F3-9742-4DE3-ABB2-80EB0E9E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da-DK" w:bidi="ar-SA"/>
      </w:rPr>
    </w:rPrDefault>
    <w:pPrDefault>
      <w:pPr>
        <w:tabs>
          <w:tab w:val="left" w:pos="357"/>
          <w:tab w:val="left" w:pos="714"/>
          <w:tab w:val="left" w:pos="1072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5584"/>
    <w:pPr>
      <w:keepNext/>
      <w:keepLines/>
      <w:spacing w:before="360" w:after="60"/>
      <w:outlineLvl w:val="1"/>
    </w:pPr>
    <w:rPr>
      <w:rFonts w:ascii="Arial" w:hAnsi="Arial" w:cs="Arial"/>
      <w:b/>
      <w:bCs/>
      <w:color w:val="1F497D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05584"/>
    <w:pPr>
      <w:outlineLvl w:val="2"/>
    </w:pPr>
    <w:rPr>
      <w:rFonts w:ascii="Arial" w:hAnsi="Arial" w:cs="Arial"/>
      <w:b/>
      <w:i/>
      <w:iCs/>
      <w:color w:val="4F6228" w:themeColor="accent3" w:themeShade="80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05584"/>
    <w:rPr>
      <w:rFonts w:ascii="Arial" w:hAnsi="Arial" w:cs="Arial"/>
      <w:b/>
      <w:bCs/>
      <w:color w:val="1F497D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05584"/>
    <w:rPr>
      <w:rFonts w:ascii="Arial" w:hAnsi="Arial" w:cs="Arial"/>
      <w:b/>
      <w:i/>
      <w:iCs/>
      <w:color w:val="4F6228" w:themeColor="accent3" w:themeShade="80"/>
      <w:sz w:val="24"/>
      <w:szCs w:val="24"/>
      <w:u w:val="single"/>
      <w:lang w:val="en-GB"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  <w:ind w:left="720" w:hanging="72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0"/>
      </w:numPr>
      <w:tabs>
        <w:tab w:val="num" w:pos="720"/>
      </w:tabs>
      <w:spacing w:before="0"/>
      <w:ind w:left="720" w:hanging="72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en-US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tabs>
        <w:tab w:val="clear" w:pos="714"/>
        <w:tab w:val="num" w:pos="720"/>
      </w:tabs>
      <w:spacing w:before="60"/>
      <w:ind w:left="720" w:hanging="72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tabs>
        <w:tab w:val="clear" w:pos="714"/>
        <w:tab w:val="num" w:pos="720"/>
      </w:tabs>
      <w:ind w:left="720" w:hanging="720"/>
    </w:pPr>
  </w:style>
  <w:style w:type="paragraph" w:customStyle="1" w:styleId="sidehoved1">
    <w:name w:val="sidehoved1"/>
    <w:basedOn w:val="Normal"/>
    <w:link w:val="sidehoved1Tegn"/>
    <w:qFormat/>
    <w:rsid w:val="003E5186"/>
    <w:pPr>
      <w:tabs>
        <w:tab w:val="clear" w:pos="1072"/>
      </w:tabs>
      <w:autoSpaceDE w:val="0"/>
      <w:autoSpaceDN w:val="0"/>
      <w:adjustRightInd w:val="0"/>
      <w:spacing w:before="120" w:line="264" w:lineRule="auto"/>
    </w:pPr>
    <w:rPr>
      <w:b/>
      <w:color w:val="1F497D"/>
      <w:lang w:eastAsia="da-DK"/>
    </w:rPr>
  </w:style>
  <w:style w:type="paragraph" w:customStyle="1" w:styleId="sidehoved2">
    <w:name w:val="sidehoved2"/>
    <w:basedOn w:val="Undertitel"/>
    <w:link w:val="sidehoved2Tegn"/>
    <w:qFormat/>
    <w:rsid w:val="003E5186"/>
    <w:pPr>
      <w:tabs>
        <w:tab w:val="clear" w:pos="1072"/>
      </w:tabs>
      <w:autoSpaceDE w:val="0"/>
      <w:autoSpaceDN w:val="0"/>
      <w:adjustRightInd w:val="0"/>
      <w:spacing w:before="120" w:after="60" w:line="276" w:lineRule="auto"/>
      <w:outlineLvl w:val="1"/>
    </w:pPr>
    <w:rPr>
      <w:rFonts w:ascii="Arial" w:eastAsia="Times New Roman" w:hAnsi="Arial" w:cs="Arial"/>
      <w:b/>
      <w:color w:val="1F497D"/>
      <w:sz w:val="20"/>
      <w:szCs w:val="20"/>
      <w:lang w:eastAsia="da-DK"/>
    </w:rPr>
  </w:style>
  <w:style w:type="character" w:customStyle="1" w:styleId="sidehoved1Tegn">
    <w:name w:val="sidehoved1 Tegn"/>
    <w:link w:val="sidehoved1"/>
    <w:rsid w:val="003E5186"/>
    <w:rPr>
      <w:rFonts w:cs="Calibri"/>
      <w:b/>
      <w:color w:val="1F497D"/>
      <w:sz w:val="22"/>
      <w:szCs w:val="22"/>
      <w:lang w:val="en-GB"/>
    </w:rPr>
  </w:style>
  <w:style w:type="character" w:customStyle="1" w:styleId="sidehoved2Tegn">
    <w:name w:val="sidehoved2 Tegn"/>
    <w:link w:val="sidehoved2"/>
    <w:rsid w:val="003E5186"/>
    <w:rPr>
      <w:rFonts w:ascii="Arial" w:eastAsia="Times New Roman" w:hAnsi="Arial" w:cs="Arial"/>
      <w:b/>
      <w:color w:val="1F497D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spacing w:after="160"/>
    </w:pPr>
    <w:rPr>
      <w:color w:val="5A5A5A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51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9D389F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rocommunity.ie/" TargetMode="External"/><Relationship Id="rId13" Type="http://schemas.openxmlformats.org/officeDocument/2006/relationships/hyperlink" Target="http://www.hotel.com" TargetMode="External"/><Relationship Id="rId18" Type="http://schemas.openxmlformats.org/officeDocument/2006/relationships/hyperlink" Target="https://goo.gl/maps/dRASU33c8ZGiwqAm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ooking.com" TargetMode="External"/><Relationship Id="rId17" Type="http://schemas.openxmlformats.org/officeDocument/2006/relationships/hyperlink" Target="https://goo.gl/maps/mERVV7jT2wEQB5fp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gl/maps/p1pMkKtY7PBdY1h26" TargetMode="External"/><Relationship Id="rId20" Type="http://schemas.openxmlformats.org/officeDocument/2006/relationships/hyperlink" Target="https://goo.gl/maps/mERVV7jT2wEQB5fp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o.gl/maps/dRASU33c8ZGiwqAm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.page/macrobuilding?share" TargetMode="External"/><Relationship Id="rId19" Type="http://schemas.openxmlformats.org/officeDocument/2006/relationships/hyperlink" Target="https://goo.gl/maps/p1pMkKtY7PBdY1h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acrobuilding" TargetMode="External"/><Relationship Id="rId14" Type="http://schemas.openxmlformats.org/officeDocument/2006/relationships/hyperlink" Target="https://www.dublinairport.com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Fq6O9mGkte08oyP1PpPk5FN1zg==">AMUW2mUJYh6tOZyLRhwa58TD7GaUfl9RWCeZGlsjVEj6dZCn/RSEo39KXkvpo6yt9whc6GYlVjE05KHudHFhlmmLWzufa49UMUlqw7k8yCUJpuVw89D2PJEJvjOBZa6qMZ7Iqn4WLyUiVktLv4G92g7f7IUOAgEu8wCoUgLVRa8YVPJjQVDiOGfoLGPPfUBSGom0Fpp9304f6nI3tky3KTo+qO7abOJaq6MLd5fu+yFG7cbeEHkJvTuAZY0xQHhkZc0TIqAG6/x5ERcuOjSdp79hJ2nnWImq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hjv</dc:creator>
  <cp:lastModifiedBy>Hans Jørgen Vodsgaard</cp:lastModifiedBy>
  <cp:revision>2</cp:revision>
  <dcterms:created xsi:type="dcterms:W3CDTF">2022-09-15T15:21:00Z</dcterms:created>
  <dcterms:modified xsi:type="dcterms:W3CDTF">2022-09-15T15:21:00Z</dcterms:modified>
</cp:coreProperties>
</file>